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3B4" w:rsidRPr="00926ADC" w:rsidRDefault="008D23B4" w:rsidP="008D23B4">
      <w:pPr>
        <w:pStyle w:val="Header"/>
        <w:tabs>
          <w:tab w:val="right" w:pos="9639"/>
        </w:tabs>
        <w:spacing w:after="120"/>
        <w:rPr>
          <w:sz w:val="24"/>
        </w:rPr>
      </w:pPr>
      <w:r w:rsidRPr="00926ADC">
        <w:rPr>
          <w:sz w:val="24"/>
        </w:rPr>
        <w:t>3GPP TSG</w:t>
      </w:r>
      <w:r>
        <w:rPr>
          <w:sz w:val="24"/>
        </w:rPr>
        <w:t>-RAN WG4 Meeting #90</w:t>
      </w:r>
      <w:r>
        <w:rPr>
          <w:sz w:val="24"/>
        </w:rPr>
        <w:tab/>
        <w:t xml:space="preserve">  R4-19</w:t>
      </w:r>
      <w:r w:rsidR="00F529FD">
        <w:rPr>
          <w:sz w:val="24"/>
        </w:rPr>
        <w:t>01802</w:t>
      </w:r>
      <w:bookmarkStart w:id="0" w:name="_GoBack"/>
      <w:bookmarkEnd w:id="0"/>
    </w:p>
    <w:p w:rsidR="008D23B4" w:rsidRDefault="008D23B4" w:rsidP="008D23B4">
      <w:pPr>
        <w:pStyle w:val="Header"/>
        <w:rPr>
          <w:bCs/>
          <w:noProof w:val="0"/>
          <w:sz w:val="24"/>
          <w:lang w:val="en-GB" w:eastAsia="ja-JP"/>
        </w:rPr>
      </w:pPr>
      <w:r>
        <w:rPr>
          <w:sz w:val="24"/>
        </w:rPr>
        <w:t>Athens, Greece, 2</w:t>
      </w:r>
      <w:r w:rsidRPr="002B42BB">
        <w:rPr>
          <w:sz w:val="24"/>
        </w:rPr>
        <w:t>5 Feb</w:t>
      </w:r>
      <w:r>
        <w:rPr>
          <w:sz w:val="24"/>
        </w:rPr>
        <w:t>ruary</w:t>
      </w:r>
      <w:r w:rsidRPr="002B42BB">
        <w:rPr>
          <w:sz w:val="24"/>
        </w:rPr>
        <w:t xml:space="preserve"> - 1 Mar</w:t>
      </w:r>
      <w:r>
        <w:rPr>
          <w:sz w:val="24"/>
        </w:rPr>
        <w:t>ch,</w:t>
      </w:r>
      <w:r w:rsidRPr="002B42BB">
        <w:rPr>
          <w:sz w:val="24"/>
        </w:rPr>
        <w:t xml:space="preserve"> 2019</w:t>
      </w:r>
      <w:r>
        <w:rPr>
          <w:rFonts w:cs="Arial"/>
          <w:color w:val="000000"/>
          <w:sz w:val="16"/>
          <w:szCs w:val="16"/>
        </w:rPr>
        <w:t>  </w:t>
      </w:r>
    </w:p>
    <w:p w:rsidR="006A45BA" w:rsidRPr="006A45BA" w:rsidRDefault="00F70F1C" w:rsidP="00977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>Nokia, Nokia Shanghai Bell</w:t>
      </w:r>
    </w:p>
    <w:p w:rsidR="0028798B" w:rsidRPr="008D23B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D23B4">
        <w:rPr>
          <w:rFonts w:ascii="Arial" w:eastAsia="Batang" w:hAnsi="Arial"/>
          <w:b/>
          <w:lang w:val="en-US" w:eastAsia="zh-CN"/>
        </w:rPr>
        <w:t>Title:</w:t>
      </w:r>
      <w:r w:rsidRPr="008D23B4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>NR requirement work continuation in Rel-16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8D23B4">
        <w:rPr>
          <w:rFonts w:ascii="Arial" w:eastAsia="Batang" w:hAnsi="Arial"/>
          <w:b/>
          <w:lang w:eastAsia="zh-CN"/>
        </w:rPr>
        <w:t>Information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23B4">
        <w:rPr>
          <w:rFonts w:ascii="Arial" w:eastAsia="Batang" w:hAnsi="Arial"/>
          <w:b/>
          <w:lang w:eastAsia="zh-CN"/>
        </w:rPr>
        <w:t>12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8D23B4" w:rsidRDefault="008A76FD" w:rsidP="00BA3A53">
      <w:pPr>
        <w:pStyle w:val="Heading1"/>
        <w:rPr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 xml:space="preserve">New WID on </w:t>
      </w:r>
      <w:r w:rsidR="008D23B4">
        <w:t>NR Requirement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8D23B4">
        <w:t>Req_Enh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8D23B4" w:rsidP="00A10539">
            <w:pPr>
              <w:pStyle w:val="TAL"/>
            </w:pPr>
            <w:r>
              <w:t>NR Requirement Enhancements</w:t>
            </w: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D23B4" w:rsidRDefault="008D23B4" w:rsidP="008D23B4">
      <w:r>
        <w:rPr>
          <w:lang w:eastAsia="ja-JP"/>
        </w:rPr>
        <w:t xml:space="preserve">RAN4 </w:t>
      </w:r>
      <w:r>
        <w:t>decided to postpone number of requirements for the basic Rel-15 NR features to Rel-16. For ensuring that all these basic NR features and functionalities perform as intended, it is important to develop the corresponding BS and UE requirements.</w:t>
      </w:r>
    </w:p>
    <w:p w:rsidR="008D23B4" w:rsidRPr="00ED67DA" w:rsidRDefault="008D23B4" w:rsidP="00D37200">
      <w:pPr>
        <w:rPr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E7F8B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</w:t>
      </w:r>
      <w:r w:rsidR="008D23B4">
        <w:rPr>
          <w:bCs/>
          <w:lang w:eastAsia="ja-JP"/>
        </w:rPr>
        <w:t xml:space="preserve"> specify the following requirements: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256QAM DL requirements for FR2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UE FR2 RF requirements for UL CA (e.g. contiguous UL CA more than 800MHz, NC UL CA)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 xml:space="preserve">Solutions to avoid radio link failures and connection releases due to significant and unpredictable UE P-MPRs for the FR2 UE RF exposure compliance purposes. 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Enhanced FR2 UE MPR requirements by balancing with in-band emission requirements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Define additional FR2 UE power classes and requirements (in addition to FR2 PC3)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Improvements for FR2 Beam Correspondence verification methodology</w:t>
      </w:r>
      <w:r>
        <w:rPr>
          <w:bCs/>
        </w:rPr>
        <w:t xml:space="preserve"> to ensure that the UE is able to perform beam correspondence either using SSB or CSI-RS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Enhancements to intra</w:t>
      </w:r>
      <w:r w:rsidR="000175AB">
        <w:rPr>
          <w:bCs/>
        </w:rPr>
        <w:t>-</w:t>
      </w:r>
      <w:r w:rsidRPr="008D23B4">
        <w:rPr>
          <w:bCs/>
        </w:rPr>
        <w:t>band EN-DC MPR/A-MPR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>
        <w:rPr>
          <w:bCs/>
        </w:rPr>
        <w:t>Extend</w:t>
      </w:r>
      <w:r w:rsidRPr="008D23B4">
        <w:rPr>
          <w:bCs/>
        </w:rPr>
        <w:t xml:space="preserve"> UE requirements for almost contiguous allocations for CP-OFDM UL </w:t>
      </w:r>
      <w:r>
        <w:rPr>
          <w:bCs/>
        </w:rPr>
        <w:t xml:space="preserve">to </w:t>
      </w:r>
      <w:r w:rsidRPr="008D23B4">
        <w:rPr>
          <w:bCs/>
        </w:rPr>
        <w:t>all</w:t>
      </w:r>
      <w:r>
        <w:rPr>
          <w:bCs/>
        </w:rPr>
        <w:t xml:space="preserve"> the</w:t>
      </w:r>
      <w:r w:rsidRPr="008D23B4">
        <w:rPr>
          <w:bCs/>
        </w:rPr>
        <w:t xml:space="preserve"> UE power classes</w:t>
      </w:r>
      <w:r>
        <w:rPr>
          <w:bCs/>
        </w:rPr>
        <w:t xml:space="preserve"> and for</w:t>
      </w:r>
      <w:r w:rsidRPr="008D23B4">
        <w:rPr>
          <w:bCs/>
        </w:rPr>
        <w:t xml:space="preserve"> more scenarios 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 xml:space="preserve">Complete and extend NR UE RRM and demodulation requirements </w:t>
      </w:r>
      <w:r w:rsidR="008933F2">
        <w:rPr>
          <w:bCs/>
        </w:rPr>
        <w:t>to the areas, which were postponed from Rel-15 to Rel-16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572F9A" w:rsidP="006F14E2">
      <w:pPr>
        <w:ind w:leftChars="100" w:left="200" w:rightChars="-49" w:right="-98"/>
      </w:pPr>
      <w:r>
        <w:rPr>
          <w:bCs/>
        </w:rPr>
        <w:t>Define relevant performance requirements for items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703FD4" w:rsidRPr="00A00DCB" w:rsidRDefault="00703FD4" w:rsidP="006F14E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2186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38.101</w:t>
            </w: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</w:rPr>
              <w:t>NR; User Equipment (UE) radio transmission and reception; 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Core </w:t>
            </w:r>
            <w:r>
              <w:rPr>
                <w:sz w:val="16"/>
                <w:szCs w:val="16"/>
                <w:lang w:eastAsia="ja-JP"/>
              </w:rPr>
              <w:t>UE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NR;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5348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NR; </w:t>
            </w:r>
            <w:r w:rsidRPr="00A53485">
              <w:rPr>
                <w:rFonts w:ascii="Arial" w:hAnsi="Arial" w:cs="Arial"/>
                <w:sz w:val="16"/>
                <w:szCs w:val="16"/>
                <w:lang w:eastAsia="ja-JP"/>
              </w:rPr>
              <w:t>User Equipment (UE) radio transmission and reception;</w:t>
            </w:r>
          </w:p>
          <w:p w:rsidR="00572F9A" w:rsidRPr="00A5348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53485">
              <w:rPr>
                <w:rFonts w:ascii="Arial" w:hAnsi="Arial" w:cs="Arial"/>
                <w:sz w:val="16"/>
                <w:szCs w:val="16"/>
                <w:lang w:eastAsia="ja-JP"/>
              </w:rPr>
              <w:t>Part 4: Performance requirements</w:t>
            </w:r>
          </w:p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</w:t>
            </w:r>
            <w:r>
              <w:rPr>
                <w:rFonts w:hint="eastAsia"/>
                <w:sz w:val="16"/>
                <w:szCs w:val="16"/>
                <w:lang w:eastAsia="ja-JP"/>
              </w:rPr>
              <w:t>e</w:t>
            </w:r>
            <w:r>
              <w:rPr>
                <w:sz w:val="16"/>
                <w:szCs w:val="16"/>
                <w:lang w:eastAsia="ja-JP"/>
              </w:rPr>
              <w:t>rf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UE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NR; </w:t>
            </w:r>
            <w:r w:rsidRPr="003E0CD5">
              <w:rPr>
                <w:rFonts w:ascii="Arial" w:hAnsi="Arial" w:cs="Arial"/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NR; </w:t>
            </w:r>
            <w:r w:rsidRPr="003E0CD5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572F9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38.1</w:t>
            </w: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r w:rsidRPr="001A67D4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</w:t>
            </w:r>
            <w:r>
              <w:rPr>
                <w:sz w:val="16"/>
                <w:szCs w:val="16"/>
                <w:lang w:eastAsia="ja-JP"/>
              </w:rPr>
              <w:t>rf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BS part</w:t>
            </w:r>
          </w:p>
        </w:tc>
      </w:tr>
      <w:tr w:rsidR="00572F9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38.1</w:t>
            </w: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r w:rsidRPr="001A67D4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</w:t>
            </w:r>
            <w:r>
              <w:rPr>
                <w:sz w:val="16"/>
                <w:szCs w:val="16"/>
                <w:lang w:eastAsia="ja-JP"/>
              </w:rPr>
              <w:t>rf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BS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C2D4A" w:rsidRDefault="002C2D4A" w:rsidP="002C2D4A">
      <w:pPr>
        <w:spacing w:after="0"/>
      </w:pPr>
    </w:p>
    <w:p w:rsidR="00B85C29" w:rsidRPr="00ED67DA" w:rsidRDefault="00B85C29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lastRenderedPageBreak/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557B2E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566E3F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6E3F" w:rsidRDefault="00566E3F" w:rsidP="001C5C86">
            <w:pPr>
              <w:pStyle w:val="TAL"/>
              <w:rPr>
                <w:lang w:eastAsia="ja-JP"/>
              </w:rPr>
            </w:pPr>
          </w:p>
        </w:tc>
      </w:tr>
      <w:tr w:rsidR="00D438A3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438A3" w:rsidRDefault="00D438A3" w:rsidP="001C5C86">
            <w:pPr>
              <w:pStyle w:val="TAL"/>
              <w:rPr>
                <w:lang w:eastAsia="ja-JP"/>
              </w:rPr>
            </w:pPr>
          </w:p>
        </w:tc>
      </w:tr>
      <w:tr w:rsidR="00512CB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2CB2" w:rsidRDefault="00512CB2" w:rsidP="001C5C86">
            <w:pPr>
              <w:pStyle w:val="TAL"/>
              <w:rPr>
                <w:lang w:eastAsia="ja-JP"/>
              </w:rPr>
            </w:pPr>
          </w:p>
        </w:tc>
      </w:tr>
      <w:tr w:rsidR="000262F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62F2" w:rsidRDefault="000262F2" w:rsidP="001C5C86">
            <w:pPr>
              <w:pStyle w:val="TAL"/>
              <w:rPr>
                <w:lang w:eastAsia="ja-JP"/>
              </w:rPr>
            </w:pPr>
          </w:p>
        </w:tc>
      </w:tr>
      <w:tr w:rsidR="007401D5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401D5" w:rsidRDefault="007401D5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BD6" w:rsidRDefault="00A66BD6">
      <w:r>
        <w:separator/>
      </w:r>
    </w:p>
  </w:endnote>
  <w:endnote w:type="continuationSeparator" w:id="0">
    <w:p w:rsidR="00A66BD6" w:rsidRDefault="00A6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BD6" w:rsidRDefault="00A66BD6">
      <w:r>
        <w:separator/>
      </w:r>
    </w:p>
  </w:footnote>
  <w:footnote w:type="continuationSeparator" w:id="0">
    <w:p w:rsidR="00A66BD6" w:rsidRDefault="00A66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9"/>
  </w:num>
  <w:num w:numId="9">
    <w:abstractNumId w:val="2"/>
  </w:num>
  <w:num w:numId="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437"/>
    <w:rsid w:val="00006EF7"/>
    <w:rsid w:val="0001220A"/>
    <w:rsid w:val="000132D1"/>
    <w:rsid w:val="00017046"/>
    <w:rsid w:val="000175AB"/>
    <w:rsid w:val="000205C5"/>
    <w:rsid w:val="00025316"/>
    <w:rsid w:val="00025FAB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450C"/>
    <w:rsid w:val="001A16C7"/>
    <w:rsid w:val="001A2203"/>
    <w:rsid w:val="001A4192"/>
    <w:rsid w:val="001C5C86"/>
    <w:rsid w:val="001C718D"/>
    <w:rsid w:val="001F28E2"/>
    <w:rsid w:val="001F3C29"/>
    <w:rsid w:val="001F7EB4"/>
    <w:rsid w:val="002000C2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6403"/>
    <w:rsid w:val="0028798B"/>
    <w:rsid w:val="002C2D4A"/>
    <w:rsid w:val="002C58DF"/>
    <w:rsid w:val="002D6469"/>
    <w:rsid w:val="002E5909"/>
    <w:rsid w:val="002E6A7D"/>
    <w:rsid w:val="002E7A9E"/>
    <w:rsid w:val="002F0BEB"/>
    <w:rsid w:val="002F3C41"/>
    <w:rsid w:val="0030045C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1D39"/>
    <w:rsid w:val="0048267C"/>
    <w:rsid w:val="004876B9"/>
    <w:rsid w:val="00493A79"/>
    <w:rsid w:val="004A0621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2F9A"/>
    <w:rsid w:val="00574059"/>
    <w:rsid w:val="00590087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4559"/>
    <w:rsid w:val="007C34A8"/>
    <w:rsid w:val="007C7E14"/>
    <w:rsid w:val="007D03D2"/>
    <w:rsid w:val="007D1AB2"/>
    <w:rsid w:val="007F522E"/>
    <w:rsid w:val="007F7421"/>
    <w:rsid w:val="00801B28"/>
    <w:rsid w:val="00801F7F"/>
    <w:rsid w:val="00802B12"/>
    <w:rsid w:val="00804877"/>
    <w:rsid w:val="00820FA4"/>
    <w:rsid w:val="00821B74"/>
    <w:rsid w:val="00834A60"/>
    <w:rsid w:val="00845131"/>
    <w:rsid w:val="00855DEF"/>
    <w:rsid w:val="00863E89"/>
    <w:rsid w:val="00872B3B"/>
    <w:rsid w:val="0088222A"/>
    <w:rsid w:val="008901F6"/>
    <w:rsid w:val="008933F2"/>
    <w:rsid w:val="00896C03"/>
    <w:rsid w:val="008A495D"/>
    <w:rsid w:val="008A76FD"/>
    <w:rsid w:val="008B2D09"/>
    <w:rsid w:val="008B519F"/>
    <w:rsid w:val="008C2149"/>
    <w:rsid w:val="008C537F"/>
    <w:rsid w:val="008D23B4"/>
    <w:rsid w:val="008D658B"/>
    <w:rsid w:val="008E0AC3"/>
    <w:rsid w:val="008E26E1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3485"/>
    <w:rsid w:val="00A55F94"/>
    <w:rsid w:val="00A6656B"/>
    <w:rsid w:val="00A66BD6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224B"/>
    <w:rsid w:val="00AE25BF"/>
    <w:rsid w:val="00AF0C13"/>
    <w:rsid w:val="00B03AF5"/>
    <w:rsid w:val="00B03C01"/>
    <w:rsid w:val="00B078D6"/>
    <w:rsid w:val="00B1248D"/>
    <w:rsid w:val="00B14709"/>
    <w:rsid w:val="00B17ADC"/>
    <w:rsid w:val="00B2743D"/>
    <w:rsid w:val="00B3015C"/>
    <w:rsid w:val="00B344D8"/>
    <w:rsid w:val="00B429C9"/>
    <w:rsid w:val="00B65CF5"/>
    <w:rsid w:val="00B67757"/>
    <w:rsid w:val="00B73B4C"/>
    <w:rsid w:val="00B73F75"/>
    <w:rsid w:val="00B8226B"/>
    <w:rsid w:val="00B85C29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495D"/>
    <w:rsid w:val="00C77CE9"/>
    <w:rsid w:val="00C821C5"/>
    <w:rsid w:val="00CA0968"/>
    <w:rsid w:val="00CA168E"/>
    <w:rsid w:val="00CB32BB"/>
    <w:rsid w:val="00CB4236"/>
    <w:rsid w:val="00CC72A4"/>
    <w:rsid w:val="00CD2E7C"/>
    <w:rsid w:val="00CD3153"/>
    <w:rsid w:val="00CD5311"/>
    <w:rsid w:val="00CE7E67"/>
    <w:rsid w:val="00CF6810"/>
    <w:rsid w:val="00CF7083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29FD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43371F"/>
  <w15:docId w15:val="{7378EB96-B417-4EAB-9A1F-F1190447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88586-1D87-4DF1-BC97-41059D5D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6737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Angelow, Iwajlo (Nokia - US/Naperville)</cp:lastModifiedBy>
  <cp:revision>4</cp:revision>
  <cp:lastPrinted>2000-02-29T17:31:00Z</cp:lastPrinted>
  <dcterms:created xsi:type="dcterms:W3CDTF">2019-02-15T16:36:00Z</dcterms:created>
  <dcterms:modified xsi:type="dcterms:W3CDTF">2019-02-15T18:22:00Z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